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F1" w:rsidRPr="00881BF1" w:rsidRDefault="00881BF1" w:rsidP="00881BF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881BF1" w:rsidRPr="00881BF1" w:rsidRDefault="00881BF1" w:rsidP="00881BF1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81B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www.petlazulawska.info</w:t>
        </w:r>
      </w:hyperlink>
    </w:p>
    <w:p w:rsidR="00881BF1" w:rsidRPr="00881BF1" w:rsidRDefault="00881BF1" w:rsidP="00881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81BF1" w:rsidRPr="00881BF1" w:rsidRDefault="00881BF1" w:rsidP="00881BF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Elbląg: Pełnienie funkcji Operatora infrastruktury powstałej w ramach Projektu Pętla Żuławska - rozwój turystyki wodnej. Etap I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86929 - 2015; data zamieszczenia: 15.06.2015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SEKCJA I: ZAMAWIAJĄCY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Pętla Żuławska Spółka z ograniczoną odpowiedzialnością , Ul. Łączności 2 pok. 12 (USC), 82-300 Elbląg, woj. warmińsko-mazurskie, tel. 55 239 67 71, faks 55 239 67 71.</w:t>
      </w:r>
    </w:p>
    <w:p w:rsidR="00881BF1" w:rsidRPr="00881BF1" w:rsidRDefault="00881BF1" w:rsidP="00881B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www.petlazulawska.info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Spółka Samorządu Terytorialnego.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SEKCJA II: PRZEDMIOT ZAMÓWIENIA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Pełnienie funkcji Operatora infrastruktury powstałej w ramach Projektu Pętla Żuławska - rozwój turystyki wodnej. Etap I.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1.1.Przedmiotem zamówienia jest pełnienie funkcji Operatora infrastruktury powstałej w ramach Projektu Pętla Żuławska - rozwój turystyki wodnej. Etap I, które obejmuje swym zakresem Przystań Pasażerską w Malborku. Przystań Pasażerska w Malborku. Właściciel - Gmina Miasto Malbork. 1.2 Do obowiązków Operatora będzie należało, w szczególności: 1.2.1. całoroczne, techniczne zarządzanie Obiektem polegające na jego utrzymaniu i zapewnieniu pełnej funkcjonalności oraz zachowaniu w stanie niepogorszonym - z uwzględnieniem obowiązujących przepisów prawa (m.in. prawa budowlanego, ppoż., BHP), co obejmować będzie m.in. zapewnienie: 1) porządku, a w tym : sprzątanie terenu: usuwanie śmieci, zamiatanie chodników, powierzchniowe powierzchni nadbrzeży (zamiatanie, odplamianie, mycie); oczyszczanie wód przystani ze śmieci, pływającej roślinności wodnej itp. - usuwanie śniegu; utrzymanie terenów zielonych - w tym koszenie trawy, nawadnianie miejsc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roślin ozdobnych, usuwanie chwastów, grabienie oraz inne zabiegi pielęgnacyjne według bieżących potrzeb; 2) bezpieczeństwa użytkowania Obiektu, w tym: zapewnienie bezpieczeństwa osób korzystających z Obiektu; bieżące uzupełnianie środków ratunkowych (bosaki, koła ratunkowe, liny z rzutką bosmańską); systematyczne szkolenie personelu 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obiektu z udzielania pierwszej pomocy (przedlekarskiej) oraz organizacji akcji ratunkowych; 3) technicznego utrzymania Obiektu, w tym: dbanie i ochrona przed uszkodzeniem Obiektu, bieżących napraw Obiektu, instalacji i urządzeń na poziomie zapewniającym bezpieczeństwo ludzi i mienia; zgłaszanie właścicielowi i Zarządcy wszelkich wad i pomoc w egzekwowaniu ich usunięcia od wykonawcy robót budowlanych i dostawców w okresie gwarancji i rękojmi, dokumentowanie wszelkich poważnych uszkodzeń w trakcie trwania umowy i niezwłoczne informowanie właściciela obiektu i zarządcy o wszelkich awariach, uszkodzeniach oraz o możliwości ich wystąpienia; przygotowanie - w formie notatki - rocznego raportu z oceny technicznego stanu składników majątku i wyposażenia. 1.2.2 W zakresie personelu pracowniczego: Zatrudnienie personelu pracowniczego niezbędnego do prawidłowego funkcjonowania Obiektu. Skład osobowy obsługi winien być wystarczający dla należytego funkcjonowania danego obiektu i świadczenia wszystkich zakładanych usług. Świadczenie usługi operatorstwa poprzez personel wyposażony w ubiór (koszulki) z logotypem Pętli Żuławskiej, identyfikatorem personalnym na widocznej plakietce (imię i nazwisko), widoczną nazwą i adresem operatora w pomieszczeniu bosmana lub w przypadku braku takiego pomieszczenia w widocznym miejscu na przystani. 1.2.3 Komercyjne zarządzania Obiektem, pozwalające na korzystanie zgodnie z jego przeznaczeniem, w tym.: w sezonie żeglarskim - prowadzenie obiektu turystycznego i zorganizowanie obsługi żeglarzy , statków pasażerskich i innych turystów wodnych korzystających z Obiektu. Zapewnienie w w/w okresie niezbędnej obsługi do prawidłowego funkcjonowania Obiektu; pobieranie we własnym imieniu lecz na rzecz Zarządcy opłat zgodnie z Cennikiem, w tym za cumowanie i zimowanie jednostek, i ich odprowadzanie na rachunek Zamawiającego w terminie do 5 - go dnia następnego miesiąca, za miesiąc poprzedni. Zamawiający, na podstawie przedstawionego zestawienia przychodów (faktury i wydruki z kasy fiskalnej) i na podstawie wpłaty, wystawi w terminie 7 dni fakturę zgodną z zestawieniem. Wysokość opłat za cumowanie i zimowanie jednostek oraz za inne usługi świadczone na terenie przystani, ustalana będzie corocznie przez właściciela Obiektu. Cennik opłat zostanie przekazany Operatorowi przed podpisaniem protokołu zdawczo-odbiorczego, a w kolejnych latach: do 15 kwietnia każdego roku. Jednocześnie cennik opłat będzie mógł zostać zmieniony przez właściciela Obiektu w ciągu roku, w celu lepszego dopasowania oferty do panujących warunków rynkowych. Zmieniony cennik obowiązywał będzie od początku następnego miesiąca i dotyczył turystów, którzy po tej dacie odwiedzą Obiekt. 1.2.4 Rejestracja i prowadzenie ewidencji cumowania jednostek i turystów wodnych odwiedzających Obiekt oraz osób odwiedzających przystań od strony lądu według dostarczonego w dniu podpisania umowy wzoru. 1.2.5 Przekazywanie Zamawiającemu do 5-tego dnia następnego miesiąca miesięcznych raportów z funkcjonowania, które powinny zawierać co najmniej informacje na temat: ilości cumujących w danych miesiącu jednostek i turystów, którzy odwiedzili Obiekt, ilości i rodzaju usług sprzedanych odwiedzającym przez Operatora wraz z podaniem ceny jednostkowej. 1.2.6 Udostępnianie wszelkich dokumentów organom uprawnionym do kontroli projektu, przedstawicielom Zamawiającego i właścicieli Obiektów, między innymi w zakresie poprawności realizacji umowy. 1.2.7 Nieodpłatne udostępnienie przystani dla osób legitymujących się Złotą Kartą Pętli Żuławskiej ustanowionej przez Spółkę Pętla Żuławska Sp. z o. o. dla osób szczególnie zasłużonych dla projektu w liczbie nie większej niż 10 kart. 1.2.8 Wdrożenie, w terminie 30 dni od daty podpisania umowy, na obiektach Pętli Żuławskiej elementów systemów wizualizacji, jednolitego zarządzania itp. wskazanych przez Zarząd Spółki Pętla Żuławska Sp. z o. o. na koszt własny operatora tzn. wyposażenie obiektu w: a)System wizualizacji zajętych miejsc postojowych i zapłaty lub nie za cumowanie, 1.2.9 Dystrybucja lub sprzedaż materiałów promocyjnych itp. dostarczonych przez zamawiającego. 1.2.10Wykonawca zobowiązany jest do zawarcia umowy ubezpieczenia od odpowiedzialności cywilnej za szkody wyrządzone w następstwie działania lub zaniechania Wykonawcy w zakresie prowadzonej działalności 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gospodarczej związanej z przedmiotem zamówienia, na kwotę ubezpieczenia nie mniejszą niż 100.000,00 zł. oraz utrzymania ciągłości ubezpieczenia w całym okresie realizacji umowy. 1.3. Operator będzie również zobowiązany do: dozoru Obiektu w formie: dozór fizyczny Dopuszczalne jest wstawienie kontenera sanitarnego lub zapewnienie pomieszczeń sanitarnych w budynkach. Standard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 nie może być niższy, niż przeciętny standard pomieszczeń sanitarnych w jednogwiazdkowych obiektach hotelarskich na terenie kraju, zgodnie z przepisami rozporządzenia Ministra Gospodarki i Pracy z dnia 19 sierpnia 2004 r. w sprawie obiektów hotelarskich i innych obiektów, w których są świadczone usługi hotelarskie, zapewnienia bezpłatnego korzystania z przystani żeglarskiej w celu zorganizowania przez właściciela: imprez promocyjno-rekreacyjnych, realizacji kalendarza imprez żeglarskich oraz wykorzystania obiektu na cele opracowania materiałów reklamowych, poza sezonem - świadczenie usługi zimowania jednostek pływających, wyposażenia doposażenia Nieruchomości w uzgodnieniu z Zamawiającym, certyfikacji i atestowania środków, ratunkowych, dokonywać przeglądów przewidzianych prawem, prowadzić nadzór techniczny przez uprawnione osoby oraz wykonywać inne obowiązki względem nieruchomości, które wynikają z przepisów prawa, prowadzenia wymaganej dokumentacji technicznej obiektów budowlanych, instalacji i urządzeń wykorzystywanych dla potrzeb przedmiotu umowy, 1.4 Do kosztów utrzymania nieruchomości, które będą finansowane przez Operatora, należą wszelkie koszty niezbędne do prowadzenia w Obiekcie przedmiotu niniejszego zamówienia, z wyjątkiem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kosztów:wywozu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śmieci,odprowadzania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nieczystości i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ścieków,dostarczenia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energii elektrycznej, wody oraz innych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mediów,opłacania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podatku od nieruchomości, do których ponoszenia zobowiązany będzie Zamawiający,.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881BF1" w:rsidRPr="00881BF1" w:rsidRDefault="00881BF1" w:rsidP="00881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881BF1" w:rsidRPr="00881BF1" w:rsidRDefault="00881BF1" w:rsidP="00881B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udzielenie zamówień uzupełniających na podstawie art. 67 ust.1 pkt 6 ustawy PZP. Zamówienie uzupełniające obejmować będzie swoim zakresem przedmiotowym zamówienie podstawowe, wynikające z niniejszej specyfikacji.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70.33.00.00-0.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81BF1" w:rsidRPr="00881BF1" w:rsidRDefault="00881BF1" w:rsidP="00881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36.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1.Warunkiem udziału w postępowaniu o udzielenie zamówienia jest wniesienie wadium w prawidłowej wysokości 2964,60 zł. 2.Wadium może być wniesione w pieniądzu, poręczeniach bankowych lub poręczeniach spółdzielczej kasy 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oszczędnościowo - kredytowej (musi być poręczeniem pieniężnym), gwarancjach bankowych, gwarancjach ubezpieczeniowych oraz poręczeniach udzielanych przez podmioty, o których mowa w art. 6b ust. 5 pkt 2 ustawy z dnia 9 listopada 2000 roku o utworzeniu Polskiej Agencji Rozwoju Przedsiębiorczości (art. 45 ust. 6 ustawy). 3.Wadium wnosi się przed upływem terminu składania ofert. 4. Wadium wnoszone w pieniądzu wpłaca się przelewem na poniższy rachunek bankowy Zamawiającego: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Mbanku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20 1140 1111 0000 4158 0900 1001. Wykonawca wnoszący wadium w pieniądzu zobowiązany jest do wpłacenia go odpowiednio wcześniej, tak aby znalazło się ono na koncie Zamawiającego przed datą i godziną składania ofert. 5. Wadium wnoszone w formie niepieniężnej powinno być wystawione na Pętla Żuławska Sp. z o.o. z siedzibą w 82-300 Elbląg, ul. Łączności 2/12. Oryginał dokumentu należy złożyć w opisanej kopercie wraz z ofertą, natomiast potwierdzoną za zgodność z oryginałem kserokopię należy dołączyć do oferty. 6. Dokument poręczenia/gwarancyjny powinien przewidywać utratę wadium na rzecz Zamawiającego w przypadkach określonych w pkt. 7 i 8. 7. Wykonawca traci wadium na rzecz Zamawiającego, wraz z odsetkami, w przypadku, gdy Wykonawca, którego oferta została wybrana: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a.odmówi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umowy na warunkach określonych w ofercie,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b.nie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 zabezpieczenia należytego wykonania umowy,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c.zawarcie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będzie niemożliwe z przyczyn leżących po stronie Wykonawcy. 8. Ponadto Zamawiający zatrzyma wadium wraz z odsetkami, jeżeli Wykonawca w odpowiedzi na wezwanie lub oświadczeń o których mowa w art. 25 ust 1 ustawy PZP, pełnomocnictw, listy podmiotów należących do tej samej grupy kapitałowej, o której mowa w art. 24 ust 2 pkt 5 ustawy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., lub informacji o tym, że nie należy do grupy kapitałowej, lub nie wyraził zgody na poprawienie omyłki, o której mowa w art. 87 ust 2 pkt 3 ustawy PZP, co spowodowało brak możliwości wybrania oferty złożonej przez Wykonawcę jako najkorzystniejszej. 9. Wadium musi zabezpieczać ofertę w całym okresie związania ofertą, który wynosi 30 dni od upływu terminu składania ofert. 10. Zamawiający zwróci wadium dla Wykonawcy na zasadach określonych w art. 46 ustawy Prawo zamówień publicznych.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81BF1" w:rsidRPr="00881BF1" w:rsidRDefault="00881BF1" w:rsidP="00881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881BF1" w:rsidRPr="00881BF1" w:rsidRDefault="00881BF1" w:rsidP="00881B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81BF1" w:rsidRPr="00881BF1" w:rsidRDefault="00881BF1" w:rsidP="00881BF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 jeżeli Wykonawca złoży oświadczenie o spełnianiu warunków udziału w postępowaniu o których mowa w art. 22 ust. 1 ustawy PZP.</w:t>
      </w:r>
    </w:p>
    <w:p w:rsidR="00881BF1" w:rsidRPr="00881BF1" w:rsidRDefault="00881BF1" w:rsidP="00881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81BF1" w:rsidRPr="00881BF1" w:rsidRDefault="00881BF1" w:rsidP="00881B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81BF1" w:rsidRPr="00881BF1" w:rsidRDefault="00881BF1" w:rsidP="00881BF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spełniony, jeżeli Wykonawca wykaże, że w okresie ostatnich 3 lat przed upływem terminu składania ofert, a jeżeli okres prowadzenia działalności jest krótszy to w tym okresie, wykonał lub wykonuje co najmniej jedną usługę polegającą na zarządzaniu portem, przystanią lub stanicą żeglarską,</w:t>
      </w:r>
    </w:p>
    <w:p w:rsidR="00881BF1" w:rsidRPr="00881BF1" w:rsidRDefault="00881BF1" w:rsidP="00881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III.3.3) Potencjał techniczny</w:t>
      </w:r>
    </w:p>
    <w:p w:rsidR="00881BF1" w:rsidRPr="00881BF1" w:rsidRDefault="00881BF1" w:rsidP="00881B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81BF1" w:rsidRPr="00881BF1" w:rsidRDefault="00881BF1" w:rsidP="00881BF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 jeżeli Wykonawca złoży oświadczenie o spełnianiu warunków udziału w postępowaniu o których mowa w art. 22 ust. 1 ustawy PZP.</w:t>
      </w:r>
    </w:p>
    <w:p w:rsidR="00881BF1" w:rsidRPr="00881BF1" w:rsidRDefault="00881BF1" w:rsidP="00881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81BF1" w:rsidRPr="00881BF1" w:rsidRDefault="00881BF1" w:rsidP="00881B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81BF1" w:rsidRPr="00881BF1" w:rsidRDefault="00881BF1" w:rsidP="00881BF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 jeżeli Wykonawca złoży oświadczenie o spełnianiu warunków udziału w postępowaniu o których mowa w art. 22 ust. 1 ustawy PZP..</w:t>
      </w:r>
    </w:p>
    <w:p w:rsidR="00881BF1" w:rsidRPr="00881BF1" w:rsidRDefault="00881BF1" w:rsidP="00881B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881BF1" w:rsidRPr="00881BF1" w:rsidRDefault="00881BF1" w:rsidP="00881B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81BF1" w:rsidRPr="00881BF1" w:rsidRDefault="00881BF1" w:rsidP="00881BF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 jeżeli Wykonawca wykaże, że jest ubezpieczony od odpowiedzialności cywilnej w zakresie prowadzonej działalności na kwotę minimum 100 000 zł.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81BF1" w:rsidRPr="00881BF1" w:rsidRDefault="00881BF1" w:rsidP="00881BF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881BF1" w:rsidRPr="00881BF1" w:rsidRDefault="00881BF1" w:rsidP="00881BF1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81BF1" w:rsidRPr="00881BF1" w:rsidRDefault="00881BF1" w:rsidP="00881BF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881BF1" w:rsidRPr="00881BF1" w:rsidRDefault="00881BF1" w:rsidP="00881BF1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 pkt 2 ustawy, wystawiony nie wcześniej niż 6 miesięcy przed upływem terminu składania wniosków o dopuszczenie do udziału w postępowaniu o udzielenie zamówienia albo składania ofert;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881BF1" w:rsidRPr="00881BF1" w:rsidRDefault="00881BF1" w:rsidP="00881BF1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881BF1" w:rsidRPr="00881BF1" w:rsidRDefault="00881BF1" w:rsidP="00881BF1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SEKCJA IV: PROCEDURA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881BF1" w:rsidRPr="00881BF1" w:rsidRDefault="00881BF1" w:rsidP="00881B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- 89</w:t>
      </w:r>
    </w:p>
    <w:p w:rsidR="00881BF1" w:rsidRPr="00881BF1" w:rsidRDefault="00881BF1" w:rsidP="00881B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Dodatkowa usługa serwisowa - 11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 zgodnie z art. 144 ustawy Prawo zamówień publicznych przewiduje możliwość dokonania zmian postanowień zawartej umowy w stosunku do treści oferty, na podstawie której dokonano wyboru wykonawcy, w przypadku wystąpienia co najmniej jednej z okoliczności wymienionych poniżej, z uwzględnieniem podawanych warunków ich wprowadzenia: a)Działania siły wyższej uniemożliwiającej wykonanie Umowy w określonym pierwotnie terminie. b)Gdy zmiany obowiązujących przepisów prawa będą nakładać na Zamawiającego lub Wykonawcę nowe obowiązki dostosowania realizacji przedmiotu zamówienia zgodnie z wyznaczonymi normami i standardami; c) Zmiany wartości umowy w 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sytuacji: d)Obniżenia ceny jednostkowej przez Wykonawcę e)Zmiany urzędowej stawki podatku VAT, 5.Zmiany wynagrodzenia Wykonawcy w przypadku wzrostu minimalnego wynagrodzenia za pracę w rozumieniu ustawy z dnia 10 października 2002r., o minimalnym wynagrodzeniu za pracę (Dz. U Nr 200, poz. 1679 ze zm.) 6.Zmiany zasad podlegania ubezpieczeniom społecznym lub ubezpieczeniu zdrowotnemu lub wysokości stawki składki na ubezpieczenia społeczne lub zdrowotne.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www.petlazulawska.info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Pętla Żuławska Sp. z o.o. ul. Łączności 2/12 82-300 Elbląg.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23.06.2015 godzina 09:30, miejsce: Pętla Żuławska Sp. z o.o. ul. Łączności 2/12 82-300 Elbląg.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1.Zamawiający przewiduje udzielenie zamówień uzupełniających. 2.Zamawiający nie dopuszcza składania ofert wariantowych. 3.Zamawiający nie dopuszcza składanie ofert częściowych. 4.Zamawiający zgodnie z art. 144 ustawy Prawo zamówień publicznych przewiduje możliwość dokonania zmian postanowień zawartej umowy w stosunku do treści oferty, na podstawie której dokonano wyboru wykonawcy, w przypadku wystąpienia co najmniej jednej z okoliczności wymienionych poniżej, z uwzględnieniem podawanych warunków ich wprowadzenia: a)Działania siły wyższej uniemożliwiającej wykonanie Umowy w określonym pierwotnie terminie. b)Gdy zmiany obowiązujących przepisów prawa będą nakładać na Zamawiającego lub Wykonawcę nowe obowiązki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dostoso¬wania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przedmiotu zamówienia zgodnie z wyznaczonymi normami i standardami; c) Zmiany wartości umowy w sytuacji: d)Obniżenia ceny jednostkowej przez Wykonawcę e)Zmiany urzędowej stawki podatku VAT, 5.Zmiany wynagrodzenia Wykonawcy w przypadku wzrostu minimalnego wynagrodzenia za pracę w rozumieniu ustawy z dnia 10 października 2002r., o minimalnym wynagrodzeniu za pracę (Dz. U Nr 200, poz. 1679 ze zm.) 6.Zmiany zasad podlegania ubezpieczeniom społecznym lub ubezpieczeniu zdrowotnemu lub wysokości stawki składki na ubezpieczenia społeczne lub zdrowotne. 7.W przypadku gdy wartości podane przez Wykonawców na oświadczeniach i dokumentach, o których mowa w pkt. VI ust. 1 SIWZ, podane będą w walucie innej niż PLN, Zamawiający przeliczy te wartości na PLN przyjmując średni kurs NBP danej waluty na dzień wszczęcia postępowania 8.Operator powinien wykonywać przedmiot umowy z zachowaniem: 1) najwyższej staranności obowiązującej przy wykonywaniu tego typu usług, 2) zasad sztuki oraz reguł etyki zawodowej obowiązującej przy wykonywaniu tego typu usług, 3) norm i wytycznych stosowanych w związku z dofinansowanego Projektu z Europejskiego Funduszu Rozwoju Regionalnego w ramach Programu Operacyjnego Innowacyjna Gospodarka na lata 2007-2013; Priorytet VI Polska Gospodarka na rynku międzynarodowym, Działanie 6.4 Inwestycje w produkty turystyczne o znaczeniu ponadregionalnym, 4) Przepisów prawa i postanowień Umowy. 9.Wszelkie nieuregulowane w niniejszym SIWZ czynności, uprawnienia, obowiązki Wykonawców i Zamawiającego, 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których ustawa nie nakazała zawierać Zamawiającemu w SIWZ, a które mogą przyczynić się do właściwego przebiegu postępowania, reguluje ustawa z dnia 29.01.2004 r. Prawo zamówień publicznych (tekst jednolity Dz. U. z 2013 r., poz. 907 z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10. Zamawiający wykluczy z postępowania Wykonawcę, który w okresie 3 lat przed wszczęciem postępowania, w sposób zawiniony poważnie naruszył obowiązki zawodowe, w szczególności, gdy wykonawca w wyniku zamierzonego działania lub rażącego niedbalstwa nie wykonał lub nienależycie wykonał zamówienie, co zamawiający jest w stanie wykazać za pomocą dowolnych środków dowodowych. Zamawiający nie wykluczy z postępowania o udzielenie zamówienia wykonawcy, który udowodni, że podjął konkretne środki techniczne, organizacyjne i kadrowe, które mają zapobiec zawinionemu i poważnemu naruszaniu obowiązków zawodowych w przyszłości oraz naprawił szkody powstałe w wyniku naruszenia obowiązków zawodowych lub zobowiązał się do ich naprawienia. Przystań Pasażerska w Malborku. Właściciel - Gmina Miasto Malbork. Inwestycja zlokalizowana jest na rzece Nogat - brzeg wschodni - o pow. ok. 1095 m2, składającej się z działek oznaczonych w ewidencji gruntów nr 3/1 obręb 11, stanowiących własność Miasta Malborka, dla której Sąd Rejonowy w Malborku V Wydział Ksiąg Wieczystych prowadzi księgę wieczystą o nr GD1M/00065857/1 oraz nr 1 obręb 11, stanowiącej własność Skarbu Państwa, w trwałym zarządzie Regionalnego Zarządu Gospodarki Wodnej z/s w Gdańsku, dla której Sąd Rejonowy w Malborku V Wydział Ksiąg Wieczystych prowadzi księgę wieczystą o nr GD1M/00026107/7 wraz z posadowionymi na niej obiektami budowlanymi i urządzeniami: -oczep żelbetowy na ściance szczelnej stalowej o dł. 55,2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-mur oporowy żelbetowy od strony muru zamkowego o dł. 47,9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-mur oporowy żelbetowy od strony nadbrzeża o dł. 45,1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-elementy małej architektury - ławki żelbetowe w ilości szt. 3, -balustrada stalowa o dł. 10,5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-monitoring wizyjny, -nawierzchnia nadbrzeża ze schodami o pow. 1063 m2, -oświetlenia nadbrzeża (slupy oświetleniowe szt. 9, projektory szt. 18 oraz 2 rozdzielnie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z linią kablową o dł. 172 </w:t>
      </w:r>
      <w:proofErr w:type="spellStart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Przedmiotem zamówienia jest pełnienie funkcji Operatora komercyjnych obiektów turystycznych (Przystań Pasażerska w Malborku), które powstały w ramach Projektu Pętla Żuławska - rozwój turystyki wodnej. Etap I. Zamiarem zamawiającego jest zapewnienie profesjonalnego, bieżącego zarządzania technicznego, eksploatacyjnego i komercyjnego zmodernizowanymi, bądź wybudowanymi od podstaw obiektami. Sprawny system zarządzania przyczyni się do stworzenie całościowego, spójnego i sieciowego produktu turystycznego oraz pozwoli osiągnąć wskaźniki Projektu Pętla Żuławska - rozwój turystyki wodnej Etap I. Zgodnie z intencją właścicieli infrastruktury, zarządzanie Pętlą Żuławską odbywa się wg trójstopniowego modelu (Model operatorstwa i Ramy współpracy - uszczegółowienie modelu zał. nr 8 do SIWZ).</w:t>
      </w:r>
    </w:p>
    <w:p w:rsidR="00881BF1" w:rsidRPr="00881BF1" w:rsidRDefault="00881BF1" w:rsidP="00881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81B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81BF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bookmarkEnd w:id="0"/>
    <w:p w:rsidR="00FA32B8" w:rsidRDefault="00FA32B8"/>
    <w:sectPr w:rsidR="00FA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6FF2"/>
    <w:multiLevelType w:val="multilevel"/>
    <w:tmpl w:val="C8A2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C4819"/>
    <w:multiLevelType w:val="multilevel"/>
    <w:tmpl w:val="5938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70493"/>
    <w:multiLevelType w:val="multilevel"/>
    <w:tmpl w:val="5C8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53B48"/>
    <w:multiLevelType w:val="multilevel"/>
    <w:tmpl w:val="D3D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1F7102"/>
    <w:multiLevelType w:val="multilevel"/>
    <w:tmpl w:val="50AE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FD55EC"/>
    <w:multiLevelType w:val="multilevel"/>
    <w:tmpl w:val="0208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843E2"/>
    <w:multiLevelType w:val="multilevel"/>
    <w:tmpl w:val="093C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8762DA"/>
    <w:multiLevelType w:val="multilevel"/>
    <w:tmpl w:val="23B4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F1"/>
    <w:rsid w:val="000073B6"/>
    <w:rsid w:val="00026200"/>
    <w:rsid w:val="00033187"/>
    <w:rsid w:val="00034DEC"/>
    <w:rsid w:val="00045B99"/>
    <w:rsid w:val="00060163"/>
    <w:rsid w:val="00101F09"/>
    <w:rsid w:val="00111026"/>
    <w:rsid w:val="0011282C"/>
    <w:rsid w:val="00114D9A"/>
    <w:rsid w:val="00116ABD"/>
    <w:rsid w:val="00121EDC"/>
    <w:rsid w:val="001467E0"/>
    <w:rsid w:val="0019085A"/>
    <w:rsid w:val="0019145B"/>
    <w:rsid w:val="00195C3D"/>
    <w:rsid w:val="0019687D"/>
    <w:rsid w:val="001C1B75"/>
    <w:rsid w:val="001C65CE"/>
    <w:rsid w:val="001D3855"/>
    <w:rsid w:val="001E6896"/>
    <w:rsid w:val="002064A4"/>
    <w:rsid w:val="0021158F"/>
    <w:rsid w:val="00220A34"/>
    <w:rsid w:val="00222FAA"/>
    <w:rsid w:val="00233795"/>
    <w:rsid w:val="00236FAB"/>
    <w:rsid w:val="002719AF"/>
    <w:rsid w:val="0027627B"/>
    <w:rsid w:val="002B11F3"/>
    <w:rsid w:val="002B3467"/>
    <w:rsid w:val="002F3332"/>
    <w:rsid w:val="0030326D"/>
    <w:rsid w:val="00310575"/>
    <w:rsid w:val="00320641"/>
    <w:rsid w:val="00326822"/>
    <w:rsid w:val="00343871"/>
    <w:rsid w:val="003647A2"/>
    <w:rsid w:val="00387C4E"/>
    <w:rsid w:val="003A2573"/>
    <w:rsid w:val="003A4BA2"/>
    <w:rsid w:val="003A5546"/>
    <w:rsid w:val="003C2E4E"/>
    <w:rsid w:val="003C7168"/>
    <w:rsid w:val="003D34F5"/>
    <w:rsid w:val="003E1B1B"/>
    <w:rsid w:val="003F0E7D"/>
    <w:rsid w:val="003F62E0"/>
    <w:rsid w:val="00412C24"/>
    <w:rsid w:val="004334E5"/>
    <w:rsid w:val="00451038"/>
    <w:rsid w:val="004641C1"/>
    <w:rsid w:val="00465B0A"/>
    <w:rsid w:val="0047000D"/>
    <w:rsid w:val="00472CE8"/>
    <w:rsid w:val="00473B24"/>
    <w:rsid w:val="0049284F"/>
    <w:rsid w:val="004A62D2"/>
    <w:rsid w:val="004B1C41"/>
    <w:rsid w:val="004C3867"/>
    <w:rsid w:val="0052487D"/>
    <w:rsid w:val="00546EB0"/>
    <w:rsid w:val="00571903"/>
    <w:rsid w:val="005859AC"/>
    <w:rsid w:val="005E117C"/>
    <w:rsid w:val="005E1CB5"/>
    <w:rsid w:val="005F2CAD"/>
    <w:rsid w:val="00665AFE"/>
    <w:rsid w:val="00665E60"/>
    <w:rsid w:val="00675C32"/>
    <w:rsid w:val="006831DE"/>
    <w:rsid w:val="006B2715"/>
    <w:rsid w:val="006B4052"/>
    <w:rsid w:val="006F23D0"/>
    <w:rsid w:val="00715DD6"/>
    <w:rsid w:val="00754062"/>
    <w:rsid w:val="007551FB"/>
    <w:rsid w:val="00776993"/>
    <w:rsid w:val="00776C0D"/>
    <w:rsid w:val="007A01A2"/>
    <w:rsid w:val="007A7491"/>
    <w:rsid w:val="007B280A"/>
    <w:rsid w:val="007D6D7A"/>
    <w:rsid w:val="007E3DAE"/>
    <w:rsid w:val="007E65ED"/>
    <w:rsid w:val="007F5E87"/>
    <w:rsid w:val="0081071F"/>
    <w:rsid w:val="008212D8"/>
    <w:rsid w:val="00821C0E"/>
    <w:rsid w:val="00840E93"/>
    <w:rsid w:val="00860C9A"/>
    <w:rsid w:val="00861376"/>
    <w:rsid w:val="00876B63"/>
    <w:rsid w:val="00881BF1"/>
    <w:rsid w:val="0088779E"/>
    <w:rsid w:val="0089021C"/>
    <w:rsid w:val="00890415"/>
    <w:rsid w:val="008B12D8"/>
    <w:rsid w:val="008B4547"/>
    <w:rsid w:val="008E029F"/>
    <w:rsid w:val="008F6E51"/>
    <w:rsid w:val="0090315B"/>
    <w:rsid w:val="00914DB3"/>
    <w:rsid w:val="00915274"/>
    <w:rsid w:val="009574A3"/>
    <w:rsid w:val="00961E1B"/>
    <w:rsid w:val="00971FDC"/>
    <w:rsid w:val="0099082F"/>
    <w:rsid w:val="009940A8"/>
    <w:rsid w:val="009A5044"/>
    <w:rsid w:val="009B2E88"/>
    <w:rsid w:val="009D05CD"/>
    <w:rsid w:val="009D464E"/>
    <w:rsid w:val="009E249A"/>
    <w:rsid w:val="00A011FA"/>
    <w:rsid w:val="00A225AE"/>
    <w:rsid w:val="00A50194"/>
    <w:rsid w:val="00A80DEB"/>
    <w:rsid w:val="00AC1968"/>
    <w:rsid w:val="00AF21EE"/>
    <w:rsid w:val="00B14CE7"/>
    <w:rsid w:val="00B357DA"/>
    <w:rsid w:val="00B52615"/>
    <w:rsid w:val="00B66E73"/>
    <w:rsid w:val="00B74190"/>
    <w:rsid w:val="00B74AD5"/>
    <w:rsid w:val="00B8186A"/>
    <w:rsid w:val="00B8326A"/>
    <w:rsid w:val="00B87C11"/>
    <w:rsid w:val="00BA1152"/>
    <w:rsid w:val="00BA3205"/>
    <w:rsid w:val="00BD5D61"/>
    <w:rsid w:val="00BF6C2A"/>
    <w:rsid w:val="00C10F49"/>
    <w:rsid w:val="00C17C5C"/>
    <w:rsid w:val="00C37834"/>
    <w:rsid w:val="00C67AB5"/>
    <w:rsid w:val="00C85046"/>
    <w:rsid w:val="00C95904"/>
    <w:rsid w:val="00CC1CF7"/>
    <w:rsid w:val="00CC2C6F"/>
    <w:rsid w:val="00CE15B0"/>
    <w:rsid w:val="00CE5318"/>
    <w:rsid w:val="00CE5601"/>
    <w:rsid w:val="00CE7D79"/>
    <w:rsid w:val="00CF28BD"/>
    <w:rsid w:val="00D10DC2"/>
    <w:rsid w:val="00D209CE"/>
    <w:rsid w:val="00D51509"/>
    <w:rsid w:val="00D53BE4"/>
    <w:rsid w:val="00D561A5"/>
    <w:rsid w:val="00D90B50"/>
    <w:rsid w:val="00D96511"/>
    <w:rsid w:val="00DA016E"/>
    <w:rsid w:val="00DD7523"/>
    <w:rsid w:val="00DE2D0F"/>
    <w:rsid w:val="00DE34F2"/>
    <w:rsid w:val="00DF5B3C"/>
    <w:rsid w:val="00EA08B1"/>
    <w:rsid w:val="00EA4FF2"/>
    <w:rsid w:val="00EC7712"/>
    <w:rsid w:val="00ED207D"/>
    <w:rsid w:val="00EE68C1"/>
    <w:rsid w:val="00EE7C4A"/>
    <w:rsid w:val="00F03798"/>
    <w:rsid w:val="00F112C8"/>
    <w:rsid w:val="00F67D07"/>
    <w:rsid w:val="00F86B91"/>
    <w:rsid w:val="00FA32B8"/>
    <w:rsid w:val="00FA7E92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8269F-30E6-437B-A959-5323639E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19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tlazulawsk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3398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Faczyński - Uniwersyteckie Centrum Kliniczne</dc:creator>
  <cp:keywords/>
  <dc:description/>
  <cp:lastModifiedBy>Paweł Faczyński - Uniwersyteckie Centrum Kliniczne</cp:lastModifiedBy>
  <cp:revision>1</cp:revision>
  <dcterms:created xsi:type="dcterms:W3CDTF">2015-06-15T09:02:00Z</dcterms:created>
  <dcterms:modified xsi:type="dcterms:W3CDTF">2015-06-15T09:03:00Z</dcterms:modified>
</cp:coreProperties>
</file>